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9CC3F" w14:textId="7FEB500F" w:rsidR="00D829F0" w:rsidRDefault="00D829F0" w:rsidP="00D0414E">
      <w:pPr>
        <w:spacing w:after="60" w:line="240" w:lineRule="auto"/>
        <w:rPr>
          <w:rFonts w:ascii="Calibri" w:eastAsia="Times New Roman" w:hAnsi="Calibri" w:cs="Calibri"/>
          <w:color w:val="0B2545"/>
          <w:kern w:val="0"/>
          <w:sz w:val="20"/>
          <w:szCs w:val="20"/>
          <w:lang w:eastAsia="pl-PL"/>
          <w14:ligatures w14:val="none"/>
        </w:rPr>
      </w:pPr>
      <w:r w:rsidRPr="00D829F0">
        <w:rPr>
          <w:rFonts w:ascii="Calibri" w:eastAsia="Times New Roman" w:hAnsi="Calibri" w:cs="Calibri"/>
          <w:color w:val="0B2545"/>
          <w:kern w:val="0"/>
          <w:sz w:val="20"/>
          <w:szCs w:val="20"/>
          <w:lang w:eastAsia="pl-PL"/>
          <w14:ligatures w14:val="none"/>
        </w:rPr>
        <w:t>Cennik obowiązuje od 28 września 2026 r.</w:t>
      </w:r>
      <w:r w:rsidRPr="00D829F0">
        <w:rPr>
          <w:rFonts w:ascii="Calibri" w:eastAsia="Times New Roman" w:hAnsi="Calibri" w:cs="Calibri"/>
          <w:color w:val="0B2545"/>
          <w:kern w:val="0"/>
          <w:sz w:val="20"/>
          <w:szCs w:val="20"/>
          <w:lang w:eastAsia="pl-PL"/>
          <w14:ligatures w14:val="none"/>
        </w:rPr>
        <w:br/>
        <w:t>Ceny dla Nowych Klientów obowiązują od 28 września 2026 r.</w:t>
      </w:r>
      <w:r w:rsidRPr="00D829F0">
        <w:rPr>
          <w:rFonts w:ascii="Calibri" w:eastAsia="Times New Roman" w:hAnsi="Calibri" w:cs="Calibri"/>
          <w:color w:val="0B2545"/>
          <w:kern w:val="0"/>
          <w:sz w:val="20"/>
          <w:szCs w:val="20"/>
          <w:lang w:eastAsia="pl-PL"/>
          <w14:ligatures w14:val="none"/>
        </w:rPr>
        <w:br/>
        <w:t>Nowe ceny dla Obecnych Klientów obowiązują od 1 listopada 2026 r.</w:t>
      </w:r>
    </w:p>
    <w:p w14:paraId="580515EC" w14:textId="77777777" w:rsidR="00D829F0" w:rsidRPr="00D829F0" w:rsidRDefault="00D829F0" w:rsidP="00D0414E">
      <w:pPr>
        <w:spacing w:after="60" w:line="240" w:lineRule="auto"/>
        <w:rPr>
          <w:rFonts w:ascii="Calibri" w:eastAsia="Times New Roman" w:hAnsi="Calibri" w:cs="Calibri"/>
          <w:color w:val="0B2545"/>
          <w:kern w:val="0"/>
          <w:sz w:val="20"/>
          <w:szCs w:val="20"/>
          <w:lang w:eastAsia="pl-PL"/>
          <w14:ligatures w14:val="none"/>
        </w:rPr>
      </w:pPr>
    </w:p>
    <w:p w14:paraId="66B75581" w14:textId="1AB18A0D" w:rsidR="00D0414E" w:rsidRPr="00D0414E" w:rsidRDefault="00D0414E" w:rsidP="00D0414E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414E">
        <w:rPr>
          <w:rFonts w:ascii="Calibri" w:eastAsia="Times New Roman" w:hAnsi="Calibri" w:cs="Calibri"/>
          <w:b/>
          <w:bCs/>
          <w:color w:val="0B2545"/>
          <w:kern w:val="0"/>
          <w:sz w:val="34"/>
          <w:szCs w:val="34"/>
          <w:lang w:eastAsia="pl-PL"/>
          <w14:ligatures w14:val="none"/>
        </w:rPr>
        <w:t>Licencje</w:t>
      </w:r>
    </w:p>
    <w:p w14:paraId="225833E5" w14:textId="77777777" w:rsidR="00D0414E" w:rsidRPr="00D0414E" w:rsidRDefault="00D0414E" w:rsidP="00D0414E">
      <w:pPr>
        <w:spacing w:after="1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414E">
        <w:rPr>
          <w:rFonts w:ascii="Calibri" w:eastAsia="Times New Roman" w:hAnsi="Calibri" w:cs="Calibri"/>
          <w:color w:val="555555"/>
          <w:kern w:val="0"/>
          <w:sz w:val="18"/>
          <w:szCs w:val="18"/>
          <w:lang w:eastAsia="pl-PL"/>
          <w14:ligatures w14:val="none"/>
        </w:rPr>
        <w:t>Ceny w PLN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1"/>
        <w:gridCol w:w="919"/>
        <w:gridCol w:w="652"/>
        <w:gridCol w:w="919"/>
        <w:gridCol w:w="4892"/>
      </w:tblGrid>
      <w:tr w:rsidR="00D0414E" w:rsidRPr="00D0414E" w14:paraId="4A80E3E0" w14:textId="77777777" w:rsidTr="00D0414E">
        <w:trPr>
          <w:trHeight w:val="270"/>
          <w:tblHeader/>
        </w:trPr>
        <w:tc>
          <w:tcPr>
            <w:tcW w:w="0" w:type="auto"/>
            <w:vMerge w:val="restart"/>
            <w:tcBorders>
              <w:top w:val="single" w:sz="4" w:space="0" w:color="B8C4D1"/>
              <w:left w:val="single" w:sz="4" w:space="0" w:color="B8C4D1"/>
              <w:bottom w:val="single" w:sz="4" w:space="0" w:color="D9E1EA"/>
              <w:right w:val="single" w:sz="4" w:space="0" w:color="D9E1EA"/>
            </w:tcBorders>
            <w:shd w:val="clear" w:color="auto" w:fill="E8EEF5"/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2CCB9F99" w14:textId="77EDD4F9" w:rsidR="00D0414E" w:rsidRPr="00D0414E" w:rsidRDefault="00D829F0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F4D78"/>
                <w:kern w:val="0"/>
                <w:sz w:val="16"/>
                <w:szCs w:val="16"/>
                <w:lang w:eastAsia="pl-PL"/>
                <w14:ligatures w14:val="none"/>
              </w:rPr>
              <w:t>Status</w:t>
            </w:r>
            <w:r w:rsidR="00D0414E" w:rsidRPr="00D0414E">
              <w:rPr>
                <w:rFonts w:ascii="Calibri" w:eastAsia="Times New Roman" w:hAnsi="Calibri" w:cs="Calibri"/>
                <w:b/>
                <w:bCs/>
                <w:color w:val="1F4D78"/>
                <w:kern w:val="0"/>
                <w:sz w:val="16"/>
                <w:szCs w:val="16"/>
                <w:lang w:eastAsia="pl-PL"/>
                <w14:ligatures w14:val="none"/>
              </w:rPr>
              <w:t xml:space="preserve"> klienta</w:t>
            </w:r>
          </w:p>
        </w:tc>
        <w:tc>
          <w:tcPr>
            <w:tcW w:w="0" w:type="auto"/>
            <w:gridSpan w:val="2"/>
            <w:tcBorders>
              <w:top w:val="single" w:sz="4" w:space="0" w:color="B8C4D1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shd w:val="clear" w:color="auto" w:fill="E8EEF5"/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1AB68E65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b/>
                <w:bCs/>
                <w:color w:val="1F4D78"/>
                <w:kern w:val="0"/>
                <w:sz w:val="16"/>
                <w:szCs w:val="16"/>
                <w:lang w:eastAsia="pl-PL"/>
                <w14:ligatures w14:val="none"/>
              </w:rPr>
              <w:t>Standard</w:t>
            </w:r>
          </w:p>
        </w:tc>
        <w:tc>
          <w:tcPr>
            <w:tcW w:w="5811" w:type="dxa"/>
            <w:gridSpan w:val="2"/>
            <w:tcBorders>
              <w:top w:val="single" w:sz="4" w:space="0" w:color="B8C4D1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shd w:val="clear" w:color="auto" w:fill="E8EEF5"/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68817C0D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b/>
                <w:bCs/>
                <w:color w:val="1F4D78"/>
                <w:kern w:val="0"/>
                <w:sz w:val="16"/>
                <w:szCs w:val="16"/>
                <w:lang w:eastAsia="pl-PL"/>
                <w14:ligatures w14:val="none"/>
              </w:rPr>
              <w:t>Professional</w:t>
            </w:r>
          </w:p>
        </w:tc>
      </w:tr>
      <w:tr w:rsidR="00D0414E" w:rsidRPr="00D0414E" w14:paraId="7E6A85A1" w14:textId="77777777" w:rsidTr="00D0414E">
        <w:trPr>
          <w:trHeight w:val="270"/>
          <w:tblHeader/>
        </w:trPr>
        <w:tc>
          <w:tcPr>
            <w:tcW w:w="0" w:type="auto"/>
            <w:vMerge/>
            <w:tcBorders>
              <w:top w:val="single" w:sz="4" w:space="0" w:color="B8C4D1"/>
              <w:left w:val="single" w:sz="4" w:space="0" w:color="B8C4D1"/>
              <w:bottom w:val="single" w:sz="4" w:space="0" w:color="D9E1EA"/>
              <w:right w:val="single" w:sz="4" w:space="0" w:color="D9E1EA"/>
            </w:tcBorders>
            <w:vAlign w:val="center"/>
            <w:hideMark/>
          </w:tcPr>
          <w:p w14:paraId="4DB2EA75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shd w:val="clear" w:color="auto" w:fill="E8EEF5"/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63D95B6D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b/>
                <w:bCs/>
                <w:color w:val="1F4D78"/>
                <w:kern w:val="0"/>
                <w:sz w:val="16"/>
                <w:szCs w:val="16"/>
                <w:lang w:eastAsia="pl-PL"/>
                <w14:ligatures w14:val="none"/>
              </w:rPr>
              <w:t>Miesięczna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shd w:val="clear" w:color="auto" w:fill="E8EEF5"/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24954508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b/>
                <w:bCs/>
                <w:color w:val="1F4D78"/>
                <w:kern w:val="0"/>
                <w:sz w:val="16"/>
                <w:szCs w:val="16"/>
                <w:lang w:eastAsia="pl-PL"/>
                <w14:ligatures w14:val="none"/>
              </w:rPr>
              <w:t>Roczna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shd w:val="clear" w:color="auto" w:fill="E8EEF5"/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0D8614FB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b/>
                <w:bCs/>
                <w:color w:val="1F4D78"/>
                <w:kern w:val="0"/>
                <w:sz w:val="16"/>
                <w:szCs w:val="16"/>
                <w:lang w:eastAsia="pl-PL"/>
                <w14:ligatures w14:val="none"/>
              </w:rPr>
              <w:t>Miesięczna</w:t>
            </w:r>
          </w:p>
        </w:tc>
        <w:tc>
          <w:tcPr>
            <w:tcW w:w="4892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shd w:val="clear" w:color="auto" w:fill="E8EEF5"/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6BDFA930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b/>
                <w:bCs/>
                <w:color w:val="1F4D78"/>
                <w:kern w:val="0"/>
                <w:sz w:val="16"/>
                <w:szCs w:val="16"/>
                <w:lang w:eastAsia="pl-PL"/>
                <w14:ligatures w14:val="none"/>
              </w:rPr>
              <w:t>Roczna</w:t>
            </w:r>
          </w:p>
        </w:tc>
      </w:tr>
      <w:tr w:rsidR="00D0414E" w:rsidRPr="00D0414E" w14:paraId="750F7E08" w14:textId="77777777" w:rsidTr="00D0414E">
        <w:tc>
          <w:tcPr>
            <w:tcW w:w="0" w:type="auto"/>
            <w:tcBorders>
              <w:top w:val="single" w:sz="4" w:space="0" w:color="D9E1EA"/>
              <w:left w:val="single" w:sz="4" w:space="0" w:color="B8C4D1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5795609B" w14:textId="2A3AC793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Nowi klienci</w:t>
            </w:r>
            <w:r w:rsidR="00D829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18A80289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00760EA6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960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4C1CB7B7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129</w:t>
            </w:r>
          </w:p>
        </w:tc>
        <w:tc>
          <w:tcPr>
            <w:tcW w:w="4892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04C0D747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1 400</w:t>
            </w:r>
          </w:p>
        </w:tc>
      </w:tr>
      <w:tr w:rsidR="00D0414E" w:rsidRPr="00D0414E" w14:paraId="06AD40CF" w14:textId="77777777" w:rsidTr="00D0414E">
        <w:tc>
          <w:tcPr>
            <w:tcW w:w="0" w:type="auto"/>
            <w:tcBorders>
              <w:top w:val="single" w:sz="4" w:space="0" w:color="D9E1EA"/>
              <w:left w:val="single" w:sz="4" w:space="0" w:color="B8C4D1"/>
              <w:bottom w:val="single" w:sz="4" w:space="0" w:color="B8C4D1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6E62DE6E" w14:textId="2C0717CA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Obecni klienci</w:t>
            </w:r>
            <w:r w:rsidR="00D829F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B8C4D1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61FC26F5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83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B8C4D1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216F6EBB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900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B8C4D1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4AF7BAB9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119</w:t>
            </w:r>
          </w:p>
        </w:tc>
        <w:tc>
          <w:tcPr>
            <w:tcW w:w="4892" w:type="dxa"/>
            <w:tcBorders>
              <w:top w:val="single" w:sz="4" w:space="0" w:color="D9E1EA"/>
              <w:left w:val="single" w:sz="4" w:space="0" w:color="D9E1EA"/>
              <w:bottom w:val="single" w:sz="4" w:space="0" w:color="B8C4D1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1CC32D4A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1 290</w:t>
            </w:r>
          </w:p>
        </w:tc>
      </w:tr>
    </w:tbl>
    <w:p w14:paraId="3F9BFF45" w14:textId="77777777" w:rsidR="00D0414E" w:rsidRPr="00D0414E" w:rsidRDefault="00D0414E" w:rsidP="00D0414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E9CCB23" w14:textId="77777777" w:rsidR="00D0414E" w:rsidRPr="00D0414E" w:rsidRDefault="00D0414E" w:rsidP="00D0414E">
      <w:pPr>
        <w:spacing w:after="6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414E">
        <w:rPr>
          <w:rFonts w:ascii="Calibri" w:eastAsia="Times New Roman" w:hAnsi="Calibri" w:cs="Calibri"/>
          <w:b/>
          <w:bCs/>
          <w:color w:val="0B2545"/>
          <w:kern w:val="0"/>
          <w:sz w:val="34"/>
          <w:szCs w:val="34"/>
          <w:lang w:eastAsia="pl-PL"/>
          <w14:ligatures w14:val="none"/>
        </w:rPr>
        <w:t>Moduły Routimo poza pakietem PROFESSIONAL</w:t>
      </w:r>
    </w:p>
    <w:p w14:paraId="4029EC16" w14:textId="5045DE8E" w:rsidR="00D0414E" w:rsidRPr="00D0414E" w:rsidRDefault="00D829F0" w:rsidP="00D0414E">
      <w:pPr>
        <w:spacing w:after="1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829F0">
        <w:rPr>
          <w:rFonts w:ascii="Calibri" w:eastAsia="Times New Roman" w:hAnsi="Calibri" w:cs="Calibri"/>
          <w:color w:val="555555"/>
          <w:kern w:val="0"/>
          <w:sz w:val="18"/>
          <w:szCs w:val="18"/>
          <w:lang w:eastAsia="pl-PL"/>
          <w14:ligatures w14:val="none"/>
        </w:rPr>
        <w:t>Ceny podane w PLN za 1 miesiąc korzystania z modułu. Opłata dotyczy całego konta, niezależnie od liczby posiadanych licencji. Przy płatności za 12 miesięcy z góry obowiązuje 10% rabatu.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4"/>
        <w:gridCol w:w="1594"/>
        <w:gridCol w:w="1091"/>
        <w:gridCol w:w="3621"/>
      </w:tblGrid>
      <w:tr w:rsidR="00D0414E" w:rsidRPr="00D0414E" w14:paraId="50081F6F" w14:textId="77777777" w:rsidTr="00D0414E">
        <w:trPr>
          <w:tblHeader/>
        </w:trPr>
        <w:tc>
          <w:tcPr>
            <w:tcW w:w="0" w:type="auto"/>
            <w:tcBorders>
              <w:top w:val="single" w:sz="4" w:space="0" w:color="B8C4D1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shd w:val="clear" w:color="auto" w:fill="E8EEF5"/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3B21F769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b/>
                <w:bCs/>
                <w:color w:val="1F4D78"/>
                <w:kern w:val="0"/>
                <w:sz w:val="16"/>
                <w:szCs w:val="16"/>
                <w:lang w:eastAsia="pl-PL"/>
                <w14:ligatures w14:val="none"/>
              </w:rPr>
              <w:t>Nazwa modułu</w:t>
            </w:r>
          </w:p>
        </w:tc>
        <w:tc>
          <w:tcPr>
            <w:tcW w:w="0" w:type="auto"/>
            <w:tcBorders>
              <w:top w:val="single" w:sz="4" w:space="0" w:color="B8C4D1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shd w:val="clear" w:color="auto" w:fill="E8EEF5"/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211D38EF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b/>
                <w:bCs/>
                <w:color w:val="1F4D78"/>
                <w:kern w:val="0"/>
                <w:sz w:val="16"/>
                <w:szCs w:val="16"/>
                <w:lang w:eastAsia="pl-PL"/>
                <w14:ligatures w14:val="none"/>
              </w:rPr>
              <w:t>Dotychczasowa cena </w:t>
            </w:r>
          </w:p>
        </w:tc>
        <w:tc>
          <w:tcPr>
            <w:tcW w:w="0" w:type="auto"/>
            <w:tcBorders>
              <w:top w:val="single" w:sz="4" w:space="0" w:color="B8C4D1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shd w:val="clear" w:color="auto" w:fill="E8EEF5"/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791DEEBB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b/>
                <w:bCs/>
                <w:color w:val="1F4D78"/>
                <w:kern w:val="0"/>
                <w:sz w:val="16"/>
                <w:szCs w:val="16"/>
                <w:lang w:eastAsia="pl-PL"/>
                <w14:ligatures w14:val="none"/>
              </w:rPr>
              <w:t>Nowa cena </w:t>
            </w:r>
          </w:p>
        </w:tc>
        <w:tc>
          <w:tcPr>
            <w:tcW w:w="3621" w:type="dxa"/>
            <w:tcBorders>
              <w:top w:val="single" w:sz="4" w:space="0" w:color="B8C4D1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shd w:val="clear" w:color="auto" w:fill="E8EEF5"/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0C5C67D5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b/>
                <w:bCs/>
                <w:color w:val="1F4D78"/>
                <w:kern w:val="0"/>
                <w:sz w:val="16"/>
                <w:szCs w:val="16"/>
                <w:lang w:eastAsia="pl-PL"/>
                <w14:ligatures w14:val="none"/>
              </w:rPr>
              <w:t>Koszt uruchomienia</w:t>
            </w:r>
          </w:p>
        </w:tc>
      </w:tr>
      <w:tr w:rsidR="00D0414E" w:rsidRPr="00D0414E" w14:paraId="1EBD1B1E" w14:textId="77777777" w:rsidTr="00D0414E">
        <w:trPr>
          <w:trHeight w:val="331"/>
        </w:trPr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4C071955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Rozliczenie gotówki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4763BF46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58ADC1C3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  <w:tc>
          <w:tcPr>
            <w:tcW w:w="3621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1CEF2DCF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</w:tr>
      <w:tr w:rsidR="00D0414E" w:rsidRPr="00D0414E" w14:paraId="69C0C578" w14:textId="77777777" w:rsidTr="00D0414E"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660F44ED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Integracja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72D43586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5216586E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99</w:t>
            </w:r>
          </w:p>
        </w:tc>
        <w:tc>
          <w:tcPr>
            <w:tcW w:w="3621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3E4B4C74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indywidualnie</w:t>
            </w:r>
          </w:p>
        </w:tc>
      </w:tr>
      <w:tr w:rsidR="00D0414E" w:rsidRPr="00D0414E" w14:paraId="2785A99C" w14:textId="77777777" w:rsidTr="00D0414E"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630744F4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Pojazdy ciężarowe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28ED296C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2D5AD37A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199</w:t>
            </w:r>
          </w:p>
        </w:tc>
        <w:tc>
          <w:tcPr>
            <w:tcW w:w="3621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106FAE7D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</w:tr>
      <w:tr w:rsidR="00D0414E" w:rsidRPr="00D0414E" w14:paraId="75E2DC24" w14:textId="77777777" w:rsidTr="00D0414E"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202FA938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Mobile SMS-y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5F7B88CE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213C4145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  <w:tc>
          <w:tcPr>
            <w:tcW w:w="3621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1FA0C644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</w:tr>
      <w:tr w:rsidR="00D0414E" w:rsidRPr="00D0414E" w14:paraId="4C107A85" w14:textId="77777777" w:rsidTr="00D0414E"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5AFE8C86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Listy przewozowe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7261D156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2DA8B639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  <w:tc>
          <w:tcPr>
            <w:tcW w:w="3621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3C63646D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</w:tr>
      <w:tr w:rsidR="00D0414E" w:rsidRPr="00D0414E" w14:paraId="56C58BE0" w14:textId="77777777" w:rsidTr="00D0414E"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3DAA36D3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Podpisy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460604A9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6FED9039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  <w:tc>
          <w:tcPr>
            <w:tcW w:w="3621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07C2C9D4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</w:tr>
      <w:tr w:rsidR="00D0414E" w:rsidRPr="00D0414E" w14:paraId="0865176A" w14:textId="77777777" w:rsidTr="00D0414E"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105B85D0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Pozycje przesyłki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22294612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2471DB49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  <w:tc>
          <w:tcPr>
            <w:tcW w:w="3621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3EF64295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</w:tr>
      <w:tr w:rsidR="00D0414E" w:rsidRPr="00D0414E" w14:paraId="511B8D54" w14:textId="77777777" w:rsidTr="00D0414E"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13019CC2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Kwestionariusz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3FE786A2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3024CB9F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  <w:tc>
          <w:tcPr>
            <w:tcW w:w="3621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0EA45347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499</w:t>
            </w:r>
          </w:p>
        </w:tc>
      </w:tr>
      <w:tr w:rsidR="00D0414E" w:rsidRPr="00D0414E" w14:paraId="1584B5EC" w14:textId="77777777" w:rsidTr="00D0414E"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7467C612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Śledzenie przesyłek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4C2693B4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7EFD4145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  <w:tc>
          <w:tcPr>
            <w:tcW w:w="3621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54BDEEF3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</w:tr>
      <w:tr w:rsidR="00D0414E" w:rsidRPr="00D0414E" w14:paraId="4A0D8C86" w14:textId="77777777" w:rsidTr="00D0414E"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0B6DAA8E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Uwzględnianie ruchu ulicznego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0934C2D6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48233687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indywidualnie</w:t>
            </w:r>
          </w:p>
        </w:tc>
        <w:tc>
          <w:tcPr>
            <w:tcW w:w="3621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09EFA805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</w:tr>
      <w:tr w:rsidR="00D0414E" w:rsidRPr="00D0414E" w14:paraId="1E7979E1" w14:textId="77777777" w:rsidTr="00D0414E"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B8C4D1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75A8DC9C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Użytkownicy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B8C4D1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6A244AB3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B8C4D1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0D52A2F3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99</w:t>
            </w:r>
          </w:p>
        </w:tc>
        <w:tc>
          <w:tcPr>
            <w:tcW w:w="3621" w:type="dxa"/>
            <w:tcBorders>
              <w:top w:val="single" w:sz="4" w:space="0" w:color="D9E1EA"/>
              <w:left w:val="single" w:sz="4" w:space="0" w:color="D9E1EA"/>
              <w:bottom w:val="single" w:sz="4" w:space="0" w:color="B8C4D1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364209A9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499</w:t>
            </w:r>
          </w:p>
        </w:tc>
      </w:tr>
    </w:tbl>
    <w:p w14:paraId="35456C47" w14:textId="77777777" w:rsidR="00D0414E" w:rsidRPr="00D0414E" w:rsidRDefault="00D0414E" w:rsidP="00D0414E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357BAD5" w14:textId="45B46C10" w:rsidR="00D0414E" w:rsidRPr="00D0414E" w:rsidRDefault="00D0414E" w:rsidP="00D0414E">
      <w:pPr>
        <w:spacing w:after="14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0414E">
        <w:rPr>
          <w:rFonts w:ascii="Calibri" w:eastAsia="Times New Roman" w:hAnsi="Calibri" w:cs="Calibri"/>
          <w:b/>
          <w:bCs/>
          <w:color w:val="0B2545"/>
          <w:kern w:val="0"/>
          <w:sz w:val="34"/>
          <w:szCs w:val="34"/>
          <w:lang w:eastAsia="pl-PL"/>
          <w14:ligatures w14:val="none"/>
        </w:rPr>
        <w:t>Moduły w pakiecie PROFESSIONAL. Cennik dla pakietu STANDARD</w:t>
      </w:r>
      <w:r w:rsidR="00D829F0">
        <w:rPr>
          <w:rFonts w:ascii="Calibri" w:eastAsia="Times New Roman" w:hAnsi="Calibri" w:cs="Calibri"/>
          <w:b/>
          <w:bCs/>
          <w:color w:val="0B2545"/>
          <w:kern w:val="0"/>
          <w:sz w:val="34"/>
          <w:szCs w:val="34"/>
          <w:lang w:eastAsia="pl-PL"/>
          <w14:ligatures w14:val="none"/>
        </w:rPr>
        <w:t xml:space="preserve"> </w:t>
      </w:r>
    </w:p>
    <w:p w14:paraId="17A74B75" w14:textId="1B65B8E4" w:rsidR="00D0414E" w:rsidRPr="00D829F0" w:rsidRDefault="00D829F0" w:rsidP="00D0414E">
      <w:pPr>
        <w:spacing w:after="140" w:line="240" w:lineRule="auto"/>
        <w:rPr>
          <w:rFonts w:ascii="Calibri" w:eastAsia="Times New Roman" w:hAnsi="Calibri" w:cs="Calibri"/>
          <w:color w:val="808080" w:themeColor="background1" w:themeShade="80"/>
          <w:kern w:val="0"/>
          <w:sz w:val="18"/>
          <w:szCs w:val="18"/>
          <w:lang w:eastAsia="pl-PL"/>
          <w14:ligatures w14:val="none"/>
        </w:rPr>
      </w:pPr>
      <w:r w:rsidRPr="00D829F0">
        <w:rPr>
          <w:rFonts w:ascii="Calibri" w:eastAsia="Times New Roman" w:hAnsi="Calibri" w:cs="Calibri"/>
          <w:color w:val="808080" w:themeColor="background1" w:themeShade="80"/>
          <w:kern w:val="0"/>
          <w:sz w:val="18"/>
          <w:szCs w:val="18"/>
          <w:lang w:eastAsia="pl-PL"/>
          <w14:ligatures w14:val="none"/>
        </w:rPr>
        <w:t>Ceny podane w PLN za 1 miesiąc korzystania z modułu. Opłata za moduł naliczana jest za każdą licencję w pakiecie Standard.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1807"/>
        <w:gridCol w:w="1455"/>
        <w:gridCol w:w="2975"/>
      </w:tblGrid>
      <w:tr w:rsidR="00D0414E" w:rsidRPr="00D0414E" w14:paraId="54AC9E81" w14:textId="77777777" w:rsidTr="00D0414E">
        <w:trPr>
          <w:tblHeader/>
        </w:trPr>
        <w:tc>
          <w:tcPr>
            <w:tcW w:w="2263" w:type="dxa"/>
            <w:tcBorders>
              <w:top w:val="single" w:sz="4" w:space="0" w:color="B8C4D1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shd w:val="clear" w:color="auto" w:fill="E8EEF5"/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7D356F01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b/>
                <w:bCs/>
                <w:color w:val="1F4D78"/>
                <w:kern w:val="0"/>
                <w:sz w:val="16"/>
                <w:szCs w:val="16"/>
                <w:lang w:eastAsia="pl-PL"/>
                <w14:ligatures w14:val="none"/>
              </w:rPr>
              <w:t>Nazwa modułu</w:t>
            </w:r>
          </w:p>
        </w:tc>
        <w:tc>
          <w:tcPr>
            <w:tcW w:w="1807" w:type="dxa"/>
            <w:tcBorders>
              <w:top w:val="single" w:sz="4" w:space="0" w:color="B8C4D1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shd w:val="clear" w:color="auto" w:fill="E8EEF5"/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05F07FDD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b/>
                <w:bCs/>
                <w:color w:val="1F4D78"/>
                <w:kern w:val="0"/>
                <w:sz w:val="16"/>
                <w:szCs w:val="16"/>
                <w:lang w:eastAsia="pl-PL"/>
                <w14:ligatures w14:val="none"/>
              </w:rPr>
              <w:t>Dotychczasowa cena </w:t>
            </w:r>
          </w:p>
        </w:tc>
        <w:tc>
          <w:tcPr>
            <w:tcW w:w="0" w:type="auto"/>
            <w:tcBorders>
              <w:top w:val="single" w:sz="4" w:space="0" w:color="B8C4D1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shd w:val="clear" w:color="auto" w:fill="E8EEF5"/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7665F68E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b/>
                <w:bCs/>
                <w:color w:val="1F4D78"/>
                <w:kern w:val="0"/>
                <w:sz w:val="16"/>
                <w:szCs w:val="16"/>
                <w:lang w:eastAsia="pl-PL"/>
                <w14:ligatures w14:val="none"/>
              </w:rPr>
              <w:t>Nowa cena </w:t>
            </w:r>
          </w:p>
        </w:tc>
        <w:tc>
          <w:tcPr>
            <w:tcW w:w="2975" w:type="dxa"/>
            <w:tcBorders>
              <w:top w:val="single" w:sz="4" w:space="0" w:color="B8C4D1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shd w:val="clear" w:color="auto" w:fill="E8EEF5"/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40B0AB68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b/>
                <w:bCs/>
                <w:color w:val="1F4D78"/>
                <w:kern w:val="0"/>
                <w:sz w:val="16"/>
                <w:szCs w:val="16"/>
                <w:lang w:eastAsia="pl-PL"/>
                <w14:ligatures w14:val="none"/>
              </w:rPr>
              <w:t>Koszt uruchomienia</w:t>
            </w:r>
          </w:p>
        </w:tc>
      </w:tr>
      <w:tr w:rsidR="00D0414E" w:rsidRPr="00D0414E" w14:paraId="61A496B8" w14:textId="77777777" w:rsidTr="00D0414E">
        <w:tc>
          <w:tcPr>
            <w:tcW w:w="2263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0C8C9B8A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Powiadomienia o dostawie</w:t>
            </w:r>
          </w:p>
        </w:tc>
        <w:tc>
          <w:tcPr>
            <w:tcW w:w="1807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0937A7C5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372BF19B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39 za każdą licencję</w:t>
            </w:r>
          </w:p>
        </w:tc>
        <w:tc>
          <w:tcPr>
            <w:tcW w:w="2975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2BE09443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</w:tr>
      <w:tr w:rsidR="00D0414E" w:rsidRPr="00D0414E" w14:paraId="3E00ED2F" w14:textId="77777777" w:rsidTr="00D0414E">
        <w:tc>
          <w:tcPr>
            <w:tcW w:w="2263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12822E78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Dowolne punkty startu/końca trasy</w:t>
            </w:r>
          </w:p>
        </w:tc>
        <w:tc>
          <w:tcPr>
            <w:tcW w:w="1807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273D7542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7BC83047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39 za każdą licencję</w:t>
            </w:r>
          </w:p>
        </w:tc>
        <w:tc>
          <w:tcPr>
            <w:tcW w:w="2975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49F102B0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</w:tr>
      <w:tr w:rsidR="00D0414E" w:rsidRPr="00D0414E" w14:paraId="6B3D7916" w14:textId="77777777" w:rsidTr="00D0414E">
        <w:tc>
          <w:tcPr>
            <w:tcW w:w="2263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14D278BF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Trasy wielodniowe</w:t>
            </w:r>
          </w:p>
        </w:tc>
        <w:tc>
          <w:tcPr>
            <w:tcW w:w="1807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696EE4A4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5E465CB1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39 za każdą licencję</w:t>
            </w:r>
          </w:p>
        </w:tc>
        <w:tc>
          <w:tcPr>
            <w:tcW w:w="2975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4C5EC878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</w:tr>
      <w:tr w:rsidR="00D0414E" w:rsidRPr="00D0414E" w14:paraId="56B5EF20" w14:textId="77777777" w:rsidTr="00D0414E">
        <w:tc>
          <w:tcPr>
            <w:tcW w:w="2263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3393FE5E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Zdjęcia</w:t>
            </w:r>
          </w:p>
        </w:tc>
        <w:tc>
          <w:tcPr>
            <w:tcW w:w="1807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4F923B02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37EE93EB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39 za każdą licencję</w:t>
            </w:r>
          </w:p>
        </w:tc>
        <w:tc>
          <w:tcPr>
            <w:tcW w:w="2975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56AD7031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</w:tr>
      <w:tr w:rsidR="00D0414E" w:rsidRPr="00D0414E" w14:paraId="5FB66D10" w14:textId="77777777" w:rsidTr="00D0414E">
        <w:tc>
          <w:tcPr>
            <w:tcW w:w="2263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49173EF5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Kolejność punktów</w:t>
            </w:r>
          </w:p>
        </w:tc>
        <w:tc>
          <w:tcPr>
            <w:tcW w:w="1807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1BD7284E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2831F002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39 za każdą licencję</w:t>
            </w:r>
          </w:p>
        </w:tc>
        <w:tc>
          <w:tcPr>
            <w:tcW w:w="2975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1ED154FF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</w:tr>
      <w:tr w:rsidR="00D0414E" w:rsidRPr="00D0414E" w14:paraId="5756271E" w14:textId="77777777" w:rsidTr="00D0414E">
        <w:tc>
          <w:tcPr>
            <w:tcW w:w="2263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5C25A02C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Przeładunki</w:t>
            </w:r>
          </w:p>
        </w:tc>
        <w:tc>
          <w:tcPr>
            <w:tcW w:w="1807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2A7EA768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57E8F814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39 za każdą licencję</w:t>
            </w:r>
          </w:p>
        </w:tc>
        <w:tc>
          <w:tcPr>
            <w:tcW w:w="2975" w:type="dxa"/>
            <w:tcBorders>
              <w:top w:val="single" w:sz="4" w:space="0" w:color="D9E1EA"/>
              <w:left w:val="single" w:sz="4" w:space="0" w:color="D9E1EA"/>
              <w:bottom w:val="single" w:sz="4" w:space="0" w:color="D9E1EA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1F81F30E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</w:tr>
      <w:tr w:rsidR="00D0414E" w:rsidRPr="00D0414E" w14:paraId="0917D9A0" w14:textId="77777777" w:rsidTr="00D0414E">
        <w:tc>
          <w:tcPr>
            <w:tcW w:w="2263" w:type="dxa"/>
            <w:tcBorders>
              <w:top w:val="single" w:sz="4" w:space="0" w:color="D9E1EA"/>
              <w:left w:val="single" w:sz="4" w:space="0" w:color="D9E1EA"/>
              <w:bottom w:val="single" w:sz="4" w:space="0" w:color="B8C4D1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4B152E66" w14:textId="77777777" w:rsidR="00D0414E" w:rsidRPr="00D0414E" w:rsidRDefault="00D0414E" w:rsidP="00D041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Harmonogramy zadań</w:t>
            </w:r>
          </w:p>
        </w:tc>
        <w:tc>
          <w:tcPr>
            <w:tcW w:w="1807" w:type="dxa"/>
            <w:tcBorders>
              <w:top w:val="single" w:sz="4" w:space="0" w:color="D9E1EA"/>
              <w:left w:val="single" w:sz="4" w:space="0" w:color="D9E1EA"/>
              <w:bottom w:val="single" w:sz="4" w:space="0" w:color="B8C4D1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06A1E257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4" w:space="0" w:color="D9E1EA"/>
              <w:left w:val="single" w:sz="4" w:space="0" w:color="D9E1EA"/>
              <w:bottom w:val="single" w:sz="4" w:space="0" w:color="B8C4D1"/>
              <w:right w:val="single" w:sz="4" w:space="0" w:color="D9E1EA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0B74CA92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39 za każdą licencję</w:t>
            </w:r>
          </w:p>
        </w:tc>
        <w:tc>
          <w:tcPr>
            <w:tcW w:w="2975" w:type="dxa"/>
            <w:tcBorders>
              <w:top w:val="single" w:sz="4" w:space="0" w:color="D9E1EA"/>
              <w:left w:val="single" w:sz="4" w:space="0" w:color="D9E1EA"/>
              <w:bottom w:val="single" w:sz="4" w:space="0" w:color="B8C4D1"/>
              <w:right w:val="single" w:sz="4" w:space="0" w:color="B8C4D1"/>
            </w:tcBorders>
            <w:tcMar>
              <w:top w:w="55" w:type="dxa"/>
              <w:left w:w="90" w:type="dxa"/>
              <w:bottom w:w="55" w:type="dxa"/>
              <w:right w:w="90" w:type="dxa"/>
            </w:tcMar>
            <w:hideMark/>
          </w:tcPr>
          <w:p w14:paraId="1A8C07E7" w14:textId="77777777" w:rsidR="00D0414E" w:rsidRPr="00D0414E" w:rsidRDefault="00D0414E" w:rsidP="00D04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0414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</w:t>
            </w:r>
          </w:p>
        </w:tc>
      </w:tr>
    </w:tbl>
    <w:p w14:paraId="01C44E42" w14:textId="77777777" w:rsidR="00D829F0" w:rsidRDefault="00D829F0" w:rsidP="00D829F0">
      <w:pPr>
        <w:rPr>
          <w:b/>
          <w:bCs/>
        </w:rPr>
      </w:pPr>
    </w:p>
    <w:p w14:paraId="1FB4F25E" w14:textId="596E912D" w:rsidR="00D829F0" w:rsidRPr="00D829F0" w:rsidRDefault="00D829F0" w:rsidP="00D829F0">
      <w:pPr>
        <w:rPr>
          <w:b/>
          <w:bCs/>
        </w:rPr>
      </w:pPr>
      <w:r w:rsidRPr="00D829F0">
        <w:rPr>
          <w:b/>
          <w:bCs/>
        </w:rPr>
        <w:lastRenderedPageBreak/>
        <w:t>Zasady stosowania cennika</w:t>
      </w:r>
    </w:p>
    <w:p w14:paraId="7BC2C993" w14:textId="27285B81" w:rsidR="00D829F0" w:rsidRPr="00D829F0" w:rsidRDefault="00D829F0" w:rsidP="00D829F0">
      <w:r w:rsidRPr="00D829F0">
        <w:rPr>
          <w:b/>
          <w:bCs/>
        </w:rPr>
        <w:t>Nowi Klienci</w:t>
      </w:r>
      <w:r>
        <w:rPr>
          <w:b/>
          <w:bCs/>
        </w:rPr>
        <w:t>*</w:t>
      </w:r>
      <w:r w:rsidRPr="00D829F0">
        <w:t xml:space="preserve"> – Klienci rozpoczynający korzystanie z płatnego pakietu Standard lub Professional od </w:t>
      </w:r>
      <w:r w:rsidRPr="00D829F0">
        <w:rPr>
          <w:b/>
          <w:bCs/>
        </w:rPr>
        <w:t>28 września 2026 r.</w:t>
      </w:r>
      <w:r w:rsidRPr="00D829F0">
        <w:t xml:space="preserve"> Ceny wskazane w tabeli dla Nowych Klientów obowiązują od </w:t>
      </w:r>
      <w:r w:rsidRPr="00D829F0">
        <w:rPr>
          <w:b/>
          <w:bCs/>
        </w:rPr>
        <w:t>28 września 2026 r.</w:t>
      </w:r>
    </w:p>
    <w:p w14:paraId="7ABC0CE7" w14:textId="524B2367" w:rsidR="00D829F0" w:rsidRPr="00D829F0" w:rsidRDefault="00D829F0" w:rsidP="00D829F0">
      <w:r w:rsidRPr="00D829F0">
        <w:rPr>
          <w:b/>
          <w:bCs/>
        </w:rPr>
        <w:t>Obecni Klienci</w:t>
      </w:r>
      <w:r>
        <w:rPr>
          <w:b/>
          <w:bCs/>
        </w:rPr>
        <w:t>*</w:t>
      </w:r>
      <w:r w:rsidRPr="00D829F0">
        <w:t xml:space="preserve"> – Klienci posiadający aktywną płatną subskrypcję Routimo w pakiecie Standard lub Professional przed </w:t>
      </w:r>
      <w:r w:rsidRPr="00D829F0">
        <w:rPr>
          <w:b/>
          <w:bCs/>
        </w:rPr>
        <w:t>28 września 2026 r.</w:t>
      </w:r>
      <w:r w:rsidRPr="00D829F0">
        <w:t xml:space="preserve"> Ceny wskazane w tabeli dla Obecnych Klientów obowiązują od </w:t>
      </w:r>
      <w:r w:rsidRPr="00D829F0">
        <w:rPr>
          <w:b/>
          <w:bCs/>
        </w:rPr>
        <w:t>1 listopada 2026 r.</w:t>
      </w:r>
    </w:p>
    <w:p w14:paraId="1B47E78A" w14:textId="77777777" w:rsidR="00D829F0" w:rsidRPr="00D829F0" w:rsidRDefault="00D829F0" w:rsidP="00D829F0">
      <w:r w:rsidRPr="00D829F0">
        <w:t xml:space="preserve">Jeżeli subskrypcja Obecnego Klienta kończy się przed </w:t>
      </w:r>
      <w:r w:rsidRPr="00D829F0">
        <w:rPr>
          <w:b/>
          <w:bCs/>
        </w:rPr>
        <w:t>1 listopada 2026 r.</w:t>
      </w:r>
      <w:r w:rsidRPr="00D829F0">
        <w:t>, przy jej przedłużeniu – zarówno na miesiąc, jak i na rok – obowiązują dotychczasowe ceny. W przypadku przedłużenia subskrypcji na rok dotychczasowa cena obowiązuje przez cały opłacony okres 12 miesięcy.</w:t>
      </w:r>
    </w:p>
    <w:p w14:paraId="308A6915" w14:textId="77777777" w:rsidR="00D829F0" w:rsidRPr="00D829F0" w:rsidRDefault="00D829F0" w:rsidP="00D829F0">
      <w:r w:rsidRPr="00D829F0">
        <w:t xml:space="preserve">Przy przedłużeniu subskrypcji przypadającym </w:t>
      </w:r>
      <w:r w:rsidRPr="00D829F0">
        <w:rPr>
          <w:b/>
          <w:bCs/>
        </w:rPr>
        <w:t>od 1 listopada 2026 r.</w:t>
      </w:r>
      <w:r w:rsidRPr="00D829F0">
        <w:t xml:space="preserve"> obowiązują ceny dla Obecnych Klientów wskazane w niniejszym cenniku.</w:t>
      </w:r>
    </w:p>
    <w:p w14:paraId="6119574B" w14:textId="77777777" w:rsidR="00D829F0" w:rsidRDefault="00D829F0"/>
    <w:sectPr w:rsidR="00D829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14E"/>
    <w:rsid w:val="00221676"/>
    <w:rsid w:val="006B1A2C"/>
    <w:rsid w:val="00BB017E"/>
    <w:rsid w:val="00D0414E"/>
    <w:rsid w:val="00D829F0"/>
    <w:rsid w:val="00D9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55B5A"/>
  <w15:chartTrackingRefBased/>
  <w15:docId w15:val="{C5A0CAE1-BC13-4C98-8226-F5A6A9B0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041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41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41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41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41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41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41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41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41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41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41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41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41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41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41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41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41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41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41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4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41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4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41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41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41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41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41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41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41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335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Gołaś-Merchelska</dc:creator>
  <cp:keywords/>
  <dc:description/>
  <cp:lastModifiedBy>Maria Gołaś-Merchelska</cp:lastModifiedBy>
  <cp:revision>2</cp:revision>
  <dcterms:created xsi:type="dcterms:W3CDTF">2026-09-28T09:57:00Z</dcterms:created>
  <dcterms:modified xsi:type="dcterms:W3CDTF">2026-09-28T12:43:00Z</dcterms:modified>
</cp:coreProperties>
</file>